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E2019" w14:textId="4A131C9B" w:rsidR="00C804D7" w:rsidRPr="00C804D7" w:rsidRDefault="00C804D7" w:rsidP="00C804D7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C0C0C"/>
          <w:sz w:val="54"/>
          <w:szCs w:val="54"/>
        </w:rPr>
      </w:pPr>
      <w:proofErr w:type="spellStart"/>
      <w:r w:rsidRPr="00C804D7">
        <w:rPr>
          <w:rFonts w:ascii="Arial" w:eastAsia="Times New Roman" w:hAnsi="Arial" w:cs="Arial"/>
          <w:b/>
          <w:bCs/>
          <w:color w:val="0C0C0C"/>
          <w:sz w:val="54"/>
          <w:szCs w:val="54"/>
        </w:rPr>
        <w:t>R</w:t>
      </w:r>
      <w:r>
        <w:rPr>
          <w:rFonts w:ascii="Arial" w:eastAsia="Times New Roman" w:hAnsi="Arial" w:cs="Arial"/>
          <w:b/>
          <w:bCs/>
          <w:color w:val="0C0C0C"/>
          <w:sz w:val="54"/>
          <w:szCs w:val="54"/>
        </w:rPr>
        <w:t>īgas</w:t>
      </w:r>
      <w:proofErr w:type="spellEnd"/>
      <w:r>
        <w:rPr>
          <w:rFonts w:ascii="Arial" w:eastAsia="Times New Roman" w:hAnsi="Arial" w:cs="Arial"/>
          <w:b/>
          <w:bCs/>
          <w:color w:val="0C0C0C"/>
          <w:sz w:val="54"/>
          <w:szCs w:val="54"/>
        </w:rPr>
        <w:t xml:space="preserve"> 2. </w:t>
      </w:r>
      <w:proofErr w:type="spellStart"/>
      <w:r>
        <w:rPr>
          <w:rFonts w:ascii="Arial" w:eastAsia="Times New Roman" w:hAnsi="Arial" w:cs="Arial"/>
          <w:b/>
          <w:bCs/>
          <w:color w:val="0C0C0C"/>
          <w:sz w:val="54"/>
          <w:szCs w:val="54"/>
        </w:rPr>
        <w:t>pamatskolas</w:t>
      </w:r>
      <w:proofErr w:type="spellEnd"/>
      <w:r w:rsidRPr="00C804D7">
        <w:rPr>
          <w:rFonts w:ascii="Arial" w:eastAsia="Times New Roman" w:hAnsi="Arial" w:cs="Arial"/>
          <w:b/>
          <w:bCs/>
          <w:color w:val="0C0C0C"/>
          <w:sz w:val="54"/>
          <w:szCs w:val="54"/>
        </w:rPr>
        <w:t xml:space="preserve"> PRIVĀTUMA UN PERSONAS DATU AIZSARDZĪBAS POLITIKA</w:t>
      </w:r>
    </w:p>
    <w:p w14:paraId="496251DF" w14:textId="0B48A40F" w:rsidR="00C804D7" w:rsidRPr="00C804D7" w:rsidRDefault="00C804D7" w:rsidP="00C804D7">
      <w:pPr>
        <w:spacing w:after="0" w:line="240" w:lineRule="auto"/>
        <w:textAlignment w:val="baseline"/>
        <w:rPr>
          <w:rFonts w:ascii="inherit" w:eastAsia="Times New Roman" w:hAnsi="inherit" w:cs="Arial"/>
          <w:color w:val="0C0C0C"/>
          <w:sz w:val="21"/>
          <w:szCs w:val="21"/>
        </w:rPr>
      </w:pP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Rīgas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r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2. </w:t>
      </w:r>
      <w:proofErr w:type="spellStart"/>
      <w:r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pamatskola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(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turpmāk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tekstā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– R</w:t>
      </w:r>
      <w:r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2P</w:t>
      </w:r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)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lietotāju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privātums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personas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datu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aizsardzība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un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šo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datu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konfidenciāla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apstrāde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ievērojot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visus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likumā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noteiktos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nacionālos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un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Eiropas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datu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aizsardzības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noteikumus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(ES Regula 2016/679),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ir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prioritāte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.</w:t>
      </w:r>
    </w:p>
    <w:p w14:paraId="5BEBBC57" w14:textId="50913E3D" w:rsidR="00C804D7" w:rsidRDefault="00C804D7" w:rsidP="00C804D7">
      <w:pPr>
        <w:spacing w:after="0" w:line="240" w:lineRule="auto"/>
        <w:textAlignment w:val="baseline"/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</w:pP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Zemāk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ir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aprakstīti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daži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svarīgi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aspekti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par to,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kādu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informāciju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un personas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datus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r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R2</w:t>
      </w:r>
      <w:proofErr w:type="gramStart"/>
      <w:r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P </w:t>
      </w:r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iegūst</w:t>
      </w:r>
      <w:proofErr w:type="spellEnd"/>
      <w:proofErr w:type="gram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un ko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ar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tiem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dara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tajā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skaitā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to,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kāda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informācija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tiek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iegūta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kā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tā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tiek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izmantota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un kas tai var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piekļūt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.</w:t>
      </w:r>
    </w:p>
    <w:p w14:paraId="6F0D9D06" w14:textId="77777777" w:rsidR="00C804D7" w:rsidRPr="00C804D7" w:rsidRDefault="00C804D7" w:rsidP="00C804D7">
      <w:pPr>
        <w:spacing w:after="0" w:line="240" w:lineRule="auto"/>
        <w:textAlignment w:val="baseline"/>
        <w:rPr>
          <w:rFonts w:ascii="inherit" w:eastAsia="Times New Roman" w:hAnsi="inherit" w:cs="Arial"/>
          <w:color w:val="0C0C0C"/>
          <w:sz w:val="21"/>
          <w:szCs w:val="21"/>
        </w:rPr>
      </w:pPr>
    </w:p>
    <w:p w14:paraId="7DA537C2" w14:textId="77777777" w:rsidR="00C804D7" w:rsidRPr="00C804D7" w:rsidRDefault="00C804D7" w:rsidP="00C804D7">
      <w:pPr>
        <w:spacing w:after="0" w:line="240" w:lineRule="auto"/>
        <w:textAlignment w:val="baseline"/>
        <w:rPr>
          <w:rFonts w:ascii="inherit" w:eastAsia="Times New Roman" w:hAnsi="inherit" w:cs="Arial"/>
          <w:color w:val="0C0C0C"/>
          <w:sz w:val="21"/>
          <w:szCs w:val="21"/>
        </w:rPr>
      </w:pPr>
      <w:r w:rsidRPr="00C804D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Personas </w:t>
      </w:r>
      <w:proofErr w:type="spellStart"/>
      <w:r w:rsidRPr="00C804D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datu</w:t>
      </w:r>
      <w:proofErr w:type="spellEnd"/>
      <w:r w:rsidRPr="00C804D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apstrāde</w:t>
      </w:r>
      <w:proofErr w:type="spellEnd"/>
    </w:p>
    <w:p w14:paraId="46590BBB" w14:textId="50E7C5F9" w:rsidR="00C804D7" w:rsidRPr="00C804D7" w:rsidRDefault="00C804D7" w:rsidP="00C804D7">
      <w:pPr>
        <w:spacing w:after="0" w:line="240" w:lineRule="auto"/>
        <w:textAlignment w:val="baseline"/>
        <w:rPr>
          <w:rFonts w:ascii="inherit" w:eastAsia="Times New Roman" w:hAnsi="inherit" w:cs="Arial"/>
          <w:color w:val="0C0C0C"/>
          <w:sz w:val="21"/>
          <w:szCs w:val="21"/>
        </w:rPr>
      </w:pPr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Personas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dati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ir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jebkāda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informācija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kas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attiecas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uz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identificētu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vai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identificējamu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fizisko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personu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.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Zinot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ka personas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dati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ir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vērtība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</w:t>
      </w:r>
      <w:r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R2</w:t>
      </w:r>
      <w:proofErr w:type="gramStart"/>
      <w:r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P </w:t>
      </w:r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apstrādā</w:t>
      </w:r>
      <w:proofErr w:type="spellEnd"/>
      <w:proofErr w:type="gram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tos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atbildīgi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ievērojot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konfidencialitātes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prasības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un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rūpējoties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par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mūsu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rīcībā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esošo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personas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datu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drošību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.</w:t>
      </w:r>
    </w:p>
    <w:p w14:paraId="6123E152" w14:textId="5B4CC7CE" w:rsidR="00C804D7" w:rsidRDefault="00C804D7" w:rsidP="00C804D7">
      <w:pPr>
        <w:spacing w:after="0" w:line="240" w:lineRule="auto"/>
        <w:textAlignment w:val="baseline"/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</w:pP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Privātuma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politikas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mērķis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ir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sniegt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vispārīgu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ieskatu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par </w:t>
      </w:r>
      <w:r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R2</w:t>
      </w:r>
      <w:proofErr w:type="gramStart"/>
      <w:r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P </w:t>
      </w:r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veiktām</w:t>
      </w:r>
      <w:proofErr w:type="spellEnd"/>
      <w:proofErr w:type="gram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personas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datu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apstrādes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darbībām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un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nolūkiem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tomēr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lūdzam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Jūs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ņemt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vērā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ka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arī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citos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dokumentos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(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piemēram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līgumos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un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citos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ar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pakalpojumu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saistītos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dokumentos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) var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būt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sniegta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papildu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informācija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par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Jūsu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personas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datu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apstrādi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.</w:t>
      </w:r>
    </w:p>
    <w:p w14:paraId="2B9A112A" w14:textId="77777777" w:rsidR="00C804D7" w:rsidRPr="00C804D7" w:rsidRDefault="00C804D7" w:rsidP="00C804D7">
      <w:pPr>
        <w:spacing w:after="0" w:line="240" w:lineRule="auto"/>
        <w:textAlignment w:val="baseline"/>
        <w:rPr>
          <w:rFonts w:ascii="inherit" w:eastAsia="Times New Roman" w:hAnsi="inherit" w:cs="Arial"/>
          <w:color w:val="0C0C0C"/>
          <w:sz w:val="21"/>
          <w:szCs w:val="21"/>
        </w:rPr>
      </w:pPr>
    </w:p>
    <w:p w14:paraId="3887DF35" w14:textId="77777777" w:rsidR="00C804D7" w:rsidRPr="00C804D7" w:rsidRDefault="00C804D7" w:rsidP="00C804D7">
      <w:pPr>
        <w:spacing w:after="0" w:line="240" w:lineRule="auto"/>
        <w:textAlignment w:val="baseline"/>
        <w:rPr>
          <w:rFonts w:ascii="inherit" w:eastAsia="Times New Roman" w:hAnsi="inherit" w:cs="Arial"/>
          <w:color w:val="0C0C0C"/>
          <w:sz w:val="21"/>
          <w:szCs w:val="21"/>
        </w:rPr>
      </w:pPr>
      <w:proofErr w:type="spellStart"/>
      <w:r w:rsidRPr="00C804D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Kādiem</w:t>
      </w:r>
      <w:proofErr w:type="spellEnd"/>
      <w:r w:rsidRPr="00C804D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mērķiem</w:t>
      </w:r>
      <w:proofErr w:type="spellEnd"/>
      <w:r w:rsidRPr="00C804D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apstrādājam</w:t>
      </w:r>
      <w:proofErr w:type="spellEnd"/>
      <w:r w:rsidRPr="00C804D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personas </w:t>
      </w:r>
      <w:proofErr w:type="spellStart"/>
      <w:r w:rsidRPr="00C804D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datus</w:t>
      </w:r>
      <w:proofErr w:type="spellEnd"/>
      <w:r w:rsidRPr="00C804D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?</w:t>
      </w:r>
    </w:p>
    <w:p w14:paraId="4F8AB49E" w14:textId="22CED212" w:rsidR="00C804D7" w:rsidRPr="00C804D7" w:rsidRDefault="00C804D7" w:rsidP="00C804D7">
      <w:pPr>
        <w:spacing w:after="0" w:line="240" w:lineRule="auto"/>
        <w:textAlignment w:val="baseline"/>
        <w:rPr>
          <w:rFonts w:ascii="inherit" w:eastAsia="Times New Roman" w:hAnsi="inherit" w:cs="Arial"/>
          <w:color w:val="0C0C0C"/>
          <w:sz w:val="21"/>
          <w:szCs w:val="21"/>
        </w:rPr>
      </w:pPr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Personas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datu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apstrāde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ir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jebkuras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ar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personas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datiem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veiktas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darbības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ieskaitot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datu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vākšanu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reģistrēšanu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ievadīšanu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glabāšanu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sakārtošanu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pārveidošanu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izmantošanu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nodošanu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pārraidīšanu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un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izpaušanu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bloķēšanu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vai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dzēšanu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. </w:t>
      </w:r>
      <w:r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R2</w:t>
      </w:r>
      <w:proofErr w:type="gramStart"/>
      <w:r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P </w:t>
      </w:r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apstrādā</w:t>
      </w:r>
      <w:proofErr w:type="spellEnd"/>
      <w:proofErr w:type="gram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personas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datus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ar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mērķi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kvalitatīvi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sniegt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pakalpojumus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kas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ietver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līgumu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sagatavošanu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noslēgšanu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to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izpildi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pakalpojuma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attīstību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un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uzlabošanu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kā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arī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citu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ar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to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saistītu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funkciju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izpildes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nolūkos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.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Mēs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varam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izmantot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personas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datus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lai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nodrošinātu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r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R2</w:t>
      </w:r>
      <w:proofErr w:type="gramStart"/>
      <w:r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P </w:t>
      </w:r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un</w:t>
      </w:r>
      <w:proofErr w:type="gram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/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vai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klientu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bērnu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apmeklētāju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drošības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dzīvības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veselības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un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citu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tiesību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aizsardzību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atbildētu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uz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jūsu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lūgumiem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un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jautājumiem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.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Dati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var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tikt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izmantoti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komercdarbības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plānošanai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veikšanai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analītikai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norēķinu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administrēšanai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parādu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atgūšanai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risku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pārvaldības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vajadzībām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un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lai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nodrošinātu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normatīvajos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aktos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un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iestāžu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izdotajos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norādījumos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noteikto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pienākumu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izpildi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piemēram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datu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drošības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nodrošināšanu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vai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tirgus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caurskatāmības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principu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izpildei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.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Citos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specifiskos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nolūkos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kad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dati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var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tikt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izmantoti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personai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tiek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sniegta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informācija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brīdī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kad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tiek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sniegti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attiecīgie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dati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.</w:t>
      </w:r>
    </w:p>
    <w:p w14:paraId="173FEC5D" w14:textId="77777777" w:rsidR="00C804D7" w:rsidRPr="00C804D7" w:rsidRDefault="00C804D7" w:rsidP="00C804D7">
      <w:pPr>
        <w:spacing w:after="0" w:line="240" w:lineRule="auto"/>
        <w:textAlignment w:val="baseline"/>
        <w:rPr>
          <w:rFonts w:ascii="inherit" w:eastAsia="Times New Roman" w:hAnsi="inherit" w:cs="Arial"/>
          <w:color w:val="0C0C0C"/>
          <w:sz w:val="21"/>
          <w:szCs w:val="21"/>
        </w:rPr>
      </w:pPr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Personas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datu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apstrādes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tiesiskais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pamatojums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ir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:</w:t>
      </w:r>
    </w:p>
    <w:p w14:paraId="0A5B72E5" w14:textId="77777777" w:rsidR="00C804D7" w:rsidRPr="00C804D7" w:rsidRDefault="00C804D7" w:rsidP="00C804D7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C0C0C"/>
          <w:sz w:val="21"/>
          <w:szCs w:val="21"/>
        </w:rPr>
      </w:pP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līguma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noslēgšana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un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izpilde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;</w:t>
      </w:r>
    </w:p>
    <w:p w14:paraId="71537D20" w14:textId="77777777" w:rsidR="00C804D7" w:rsidRPr="00C804D7" w:rsidRDefault="00C804D7" w:rsidP="00C804D7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C0C0C"/>
          <w:sz w:val="21"/>
          <w:szCs w:val="21"/>
        </w:rPr>
      </w:pP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sniedzot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informāciju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(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vārds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uzvārds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pasta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adrese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tālruņa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numurs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elektroniskā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pasta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adrese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u.c.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);</w:t>
      </w:r>
    </w:p>
    <w:p w14:paraId="2AF42ED6" w14:textId="77777777" w:rsidR="00C804D7" w:rsidRPr="00C804D7" w:rsidRDefault="00C804D7" w:rsidP="00C804D7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C0C0C"/>
          <w:sz w:val="21"/>
          <w:szCs w:val="21"/>
        </w:rPr>
      </w:pP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normatīvo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aktu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izpilde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;</w:t>
      </w:r>
    </w:p>
    <w:p w14:paraId="74B5851B" w14:textId="77777777" w:rsidR="00C804D7" w:rsidRPr="00C804D7" w:rsidRDefault="00C804D7" w:rsidP="00C804D7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C0C0C"/>
          <w:sz w:val="21"/>
          <w:szCs w:val="21"/>
        </w:rPr>
      </w:pP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Klienta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piekrišana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;</w:t>
      </w:r>
    </w:p>
    <w:p w14:paraId="72C053F1" w14:textId="54996037" w:rsidR="00C804D7" w:rsidRPr="00C804D7" w:rsidRDefault="00C804D7" w:rsidP="00C804D7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C0C0C"/>
          <w:sz w:val="21"/>
          <w:szCs w:val="21"/>
        </w:rPr>
      </w:pPr>
      <w:r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R2</w:t>
      </w:r>
      <w:proofErr w:type="gramStart"/>
      <w:r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P </w:t>
      </w:r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leģitīmo</w:t>
      </w:r>
      <w:proofErr w:type="spellEnd"/>
      <w:proofErr w:type="gram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interešu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izpilde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vai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aizstāvība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.</w:t>
      </w:r>
    </w:p>
    <w:p w14:paraId="1B0CF62C" w14:textId="77777777" w:rsidR="00C804D7" w:rsidRPr="00C804D7" w:rsidRDefault="00C804D7" w:rsidP="00C804D7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C0C0C"/>
          <w:sz w:val="21"/>
          <w:szCs w:val="21"/>
        </w:rPr>
      </w:pPr>
    </w:p>
    <w:p w14:paraId="57613D8F" w14:textId="77777777" w:rsidR="00C804D7" w:rsidRPr="00C804D7" w:rsidRDefault="00C804D7" w:rsidP="00C804D7">
      <w:pPr>
        <w:spacing w:after="0" w:line="240" w:lineRule="auto"/>
        <w:textAlignment w:val="baseline"/>
        <w:rPr>
          <w:rFonts w:ascii="inherit" w:eastAsia="Times New Roman" w:hAnsi="inherit" w:cs="Arial"/>
          <w:color w:val="0C0C0C"/>
          <w:sz w:val="21"/>
          <w:szCs w:val="21"/>
        </w:rPr>
      </w:pPr>
      <w:r w:rsidRPr="00C804D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Kur </w:t>
      </w:r>
      <w:proofErr w:type="spellStart"/>
      <w:r w:rsidRPr="00C804D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iegūstam</w:t>
      </w:r>
      <w:proofErr w:type="spellEnd"/>
      <w:r w:rsidRPr="00C804D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personas </w:t>
      </w:r>
      <w:proofErr w:type="spellStart"/>
      <w:r w:rsidRPr="00C804D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datus</w:t>
      </w:r>
      <w:proofErr w:type="spellEnd"/>
      <w:r w:rsidRPr="00C804D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?</w:t>
      </w:r>
    </w:p>
    <w:p w14:paraId="48837E46" w14:textId="77777777" w:rsidR="00C804D7" w:rsidRPr="00C804D7" w:rsidRDefault="00C804D7" w:rsidP="00C804D7">
      <w:pPr>
        <w:spacing w:after="0" w:line="240" w:lineRule="auto"/>
        <w:textAlignment w:val="baseline"/>
        <w:rPr>
          <w:rFonts w:ascii="inherit" w:eastAsia="Times New Roman" w:hAnsi="inherit" w:cs="Arial"/>
          <w:color w:val="0C0C0C"/>
          <w:sz w:val="21"/>
          <w:szCs w:val="21"/>
        </w:rPr>
      </w:pP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Datu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subjekta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piekrišana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ir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datu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subjekta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brīvi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nepārprotami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izteikts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gribas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apliecinājums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ar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kuru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datu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subjekts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atļauj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apstrādāt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savus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personas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datus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atbilstoši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pārziņa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sniegtajai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informācijai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saskaņā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ar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Fizisko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personu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datu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aizsardzības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likumu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.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Datus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saņemam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tieši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no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Jums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kurus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iesniedzat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brīvprātīgi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.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Papildus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tam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mēs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iegūstam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datus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no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iestāžu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uzturētiem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reģistriem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piemēram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Valsts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izglītības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informācijas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sistēma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.</w:t>
      </w:r>
    </w:p>
    <w:p w14:paraId="77902FC6" w14:textId="77777777" w:rsidR="00C804D7" w:rsidRPr="00C804D7" w:rsidRDefault="00C804D7" w:rsidP="00C804D7">
      <w:pPr>
        <w:spacing w:after="0" w:line="240" w:lineRule="auto"/>
        <w:textAlignment w:val="baseline"/>
        <w:rPr>
          <w:rFonts w:ascii="inherit" w:eastAsia="Times New Roman" w:hAnsi="inherit" w:cs="Arial"/>
          <w:color w:val="0C0C0C"/>
          <w:sz w:val="21"/>
          <w:szCs w:val="21"/>
        </w:rPr>
      </w:pPr>
      <w:proofErr w:type="spellStart"/>
      <w:r w:rsidRPr="00C804D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Kādus</w:t>
      </w:r>
      <w:proofErr w:type="spellEnd"/>
      <w:r w:rsidRPr="00C804D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personas </w:t>
      </w:r>
      <w:proofErr w:type="spellStart"/>
      <w:r w:rsidRPr="00C804D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datus</w:t>
      </w:r>
      <w:proofErr w:type="spellEnd"/>
      <w:r w:rsidRPr="00C804D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iegūstam</w:t>
      </w:r>
      <w:proofErr w:type="spellEnd"/>
      <w:r w:rsidRPr="00C804D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?</w:t>
      </w:r>
    </w:p>
    <w:p w14:paraId="7185B1CB" w14:textId="6AB030CD" w:rsidR="00C804D7" w:rsidRPr="00C804D7" w:rsidRDefault="00C804D7" w:rsidP="00C804D7">
      <w:pPr>
        <w:spacing w:after="0" w:line="240" w:lineRule="auto"/>
        <w:textAlignment w:val="baseline"/>
        <w:rPr>
          <w:rFonts w:ascii="inherit" w:eastAsia="Times New Roman" w:hAnsi="inherit" w:cs="Arial"/>
          <w:color w:val="0C0C0C"/>
          <w:sz w:val="21"/>
          <w:szCs w:val="21"/>
        </w:rPr>
      </w:pPr>
      <w:r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R2</w:t>
      </w:r>
      <w:proofErr w:type="gramStart"/>
      <w:r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P </w:t>
      </w:r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iegūst</w:t>
      </w:r>
      <w:proofErr w:type="spellEnd"/>
      <w:proofErr w:type="gram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tikai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tos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datus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un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tādā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apmērā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kas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nepieciešami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iepriekš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konkrēti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nodefinētiem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nolūkiem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(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pakalpojuma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sniegšana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līguma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izpilde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Klienta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aizsardzība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utt</w:t>
      </w:r>
      <w:proofErr w:type="spellEnd"/>
      <w:r w:rsidRPr="00C804D7">
        <w:rPr>
          <w:rFonts w:ascii="inherit" w:eastAsia="Times New Roman" w:hAnsi="inherit" w:cs="Arial"/>
          <w:color w:val="0C0C0C"/>
          <w:sz w:val="21"/>
          <w:szCs w:val="21"/>
          <w:bdr w:val="none" w:sz="0" w:space="0" w:color="auto" w:frame="1"/>
        </w:rPr>
        <w:t>.).</w:t>
      </w:r>
      <w:r w:rsidRPr="00C804D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14:paraId="3102A41F" w14:textId="1D71F9CB" w:rsidR="00C804D7" w:rsidRPr="00C804D7" w:rsidRDefault="00C804D7" w:rsidP="00C804D7">
      <w:pPr>
        <w:spacing w:after="0" w:line="240" w:lineRule="auto"/>
        <w:textAlignment w:val="baseline"/>
        <w:rPr>
          <w:rFonts w:ascii="inherit" w:eastAsia="Times New Roman" w:hAnsi="inherit" w:cs="Arial"/>
          <w:color w:val="0C0C0C"/>
          <w:sz w:val="21"/>
          <w:szCs w:val="21"/>
        </w:rPr>
      </w:pPr>
      <w:r>
        <w:rPr>
          <w:rFonts w:ascii="inherit" w:eastAsia="Times New Roman" w:hAnsi="inherit" w:cs="Arial"/>
          <w:b/>
          <w:bCs/>
          <w:color w:val="0C0C0C"/>
          <w:sz w:val="21"/>
          <w:szCs w:val="21"/>
          <w:bdr w:val="none" w:sz="0" w:space="0" w:color="auto" w:frame="1"/>
        </w:rPr>
        <w:t>R2</w:t>
      </w:r>
      <w:proofErr w:type="gramStart"/>
      <w:r>
        <w:rPr>
          <w:rFonts w:ascii="inherit" w:eastAsia="Times New Roman" w:hAnsi="inherit" w:cs="Arial"/>
          <w:b/>
          <w:bCs/>
          <w:color w:val="0C0C0C"/>
          <w:sz w:val="21"/>
          <w:szCs w:val="21"/>
          <w:bdr w:val="none" w:sz="0" w:space="0" w:color="auto" w:frame="1"/>
        </w:rPr>
        <w:t xml:space="preserve">P </w:t>
      </w:r>
      <w:r w:rsidRPr="00C804D7">
        <w:rPr>
          <w:rFonts w:ascii="inherit" w:eastAsia="Times New Roman" w:hAnsi="inherit" w:cs="Arial"/>
          <w:b/>
          <w:bCs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b/>
          <w:bCs/>
          <w:color w:val="0C0C0C"/>
          <w:sz w:val="21"/>
          <w:szCs w:val="21"/>
          <w:bdr w:val="none" w:sz="0" w:space="0" w:color="auto" w:frame="1"/>
        </w:rPr>
        <w:t>iegūst</w:t>
      </w:r>
      <w:proofErr w:type="spellEnd"/>
      <w:proofErr w:type="gramEnd"/>
      <w:r w:rsidRPr="00C804D7">
        <w:rPr>
          <w:rFonts w:ascii="inherit" w:eastAsia="Times New Roman" w:hAnsi="inherit" w:cs="Arial"/>
          <w:b/>
          <w:bCs/>
          <w:color w:val="0C0C0C"/>
          <w:sz w:val="21"/>
          <w:szCs w:val="21"/>
          <w:bdr w:val="none" w:sz="0" w:space="0" w:color="auto" w:frame="1"/>
        </w:rPr>
        <w:t xml:space="preserve"> un </w:t>
      </w:r>
      <w:proofErr w:type="spellStart"/>
      <w:r w:rsidRPr="00C804D7">
        <w:rPr>
          <w:rFonts w:ascii="inherit" w:eastAsia="Times New Roman" w:hAnsi="inherit" w:cs="Arial"/>
          <w:b/>
          <w:bCs/>
          <w:color w:val="0C0C0C"/>
          <w:sz w:val="21"/>
          <w:szCs w:val="21"/>
          <w:bdr w:val="none" w:sz="0" w:space="0" w:color="auto" w:frame="1"/>
        </w:rPr>
        <w:t>apstrādā</w:t>
      </w:r>
      <w:proofErr w:type="spellEnd"/>
      <w:r w:rsidRPr="00C804D7">
        <w:rPr>
          <w:rFonts w:ascii="inherit" w:eastAsia="Times New Roman" w:hAnsi="inherit" w:cs="Arial"/>
          <w:b/>
          <w:bCs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b/>
          <w:bCs/>
          <w:color w:val="0C0C0C"/>
          <w:sz w:val="21"/>
          <w:szCs w:val="21"/>
          <w:bdr w:val="none" w:sz="0" w:space="0" w:color="auto" w:frame="1"/>
        </w:rPr>
        <w:t>šādus</w:t>
      </w:r>
      <w:proofErr w:type="spellEnd"/>
      <w:r w:rsidRPr="00C804D7">
        <w:rPr>
          <w:rFonts w:ascii="inherit" w:eastAsia="Times New Roman" w:hAnsi="inherit" w:cs="Arial"/>
          <w:b/>
          <w:bCs/>
          <w:color w:val="0C0C0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C804D7">
        <w:rPr>
          <w:rFonts w:ascii="inherit" w:eastAsia="Times New Roman" w:hAnsi="inherit" w:cs="Arial"/>
          <w:b/>
          <w:bCs/>
          <w:color w:val="0C0C0C"/>
          <w:sz w:val="21"/>
          <w:szCs w:val="21"/>
          <w:bdr w:val="none" w:sz="0" w:space="0" w:color="auto" w:frame="1"/>
        </w:rPr>
        <w:t>datus</w:t>
      </w:r>
      <w:proofErr w:type="spellEnd"/>
      <w:r w:rsidRPr="00C804D7">
        <w:rPr>
          <w:rFonts w:ascii="inherit" w:eastAsia="Times New Roman" w:hAnsi="inherit" w:cs="Arial"/>
          <w:b/>
          <w:bCs/>
          <w:color w:val="0C0C0C"/>
          <w:sz w:val="21"/>
          <w:szCs w:val="21"/>
          <w:bdr w:val="none" w:sz="0" w:space="0" w:color="auto" w:frame="1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2820"/>
        <w:gridCol w:w="10151"/>
      </w:tblGrid>
      <w:tr w:rsidR="00C804D7" w:rsidRPr="00C804D7" w14:paraId="6C7981B4" w14:textId="77777777" w:rsidTr="00C804D7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D5EF7FA" w14:textId="77777777" w:rsidR="00C804D7" w:rsidRP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Nr.p.k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5C0CEF" w14:textId="77777777" w:rsidR="00C804D7" w:rsidRP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Datu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kategorijas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196901DF" w14:textId="77777777" w:rsidR="00C804D7" w:rsidRP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Piemēri</w:t>
            </w:r>
            <w:proofErr w:type="spellEnd"/>
          </w:p>
        </w:tc>
      </w:tr>
      <w:tr w:rsidR="00C804D7" w:rsidRPr="00C804D7" w14:paraId="0ABDA845" w14:textId="77777777" w:rsidTr="00C804D7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C71D15A" w14:textId="77777777" w:rsidR="00C804D7" w:rsidRP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lastRenderedPageBreak/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792006" w14:textId="77777777" w:rsidR="00C804D7" w:rsidRP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Personas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identifikācijas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12CE2DBF" w14:textId="77777777" w:rsidR="00C804D7" w:rsidRP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Vārds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uzvārds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personas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kods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/ID,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dzimšanas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datums,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personu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apliecinoša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dokumenta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dati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piem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.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pases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numurs</w:t>
            </w:r>
            <w:proofErr w:type="spellEnd"/>
          </w:p>
        </w:tc>
      </w:tr>
      <w:tr w:rsidR="00C804D7" w:rsidRPr="00C804D7" w14:paraId="194B276A" w14:textId="77777777" w:rsidTr="00C804D7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8ED152B" w14:textId="77777777" w:rsidR="00C804D7" w:rsidRP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51CBA5" w14:textId="77777777" w:rsidR="00C804D7" w:rsidRP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Kontaktinformācija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1EFE3530" w14:textId="77777777" w:rsidR="00C804D7" w:rsidRP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Adrese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tālruņa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numurs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e-pasta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adrese</w:t>
            </w:r>
            <w:proofErr w:type="spellEnd"/>
          </w:p>
        </w:tc>
      </w:tr>
      <w:tr w:rsidR="00C804D7" w:rsidRPr="00C804D7" w14:paraId="29C31BFD" w14:textId="77777777" w:rsidTr="00C804D7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333D117" w14:textId="77777777" w:rsidR="00C804D7" w:rsidRP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E9596A" w14:textId="77777777" w:rsidR="00C804D7" w:rsidRP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Bērna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04180D4E" w14:textId="77777777" w:rsidR="00C804D7" w:rsidRP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Bērna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vārds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uzvārds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personas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kods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adrese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izglītības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iestāde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un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bērna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grupa</w:t>
            </w:r>
            <w:proofErr w:type="spellEnd"/>
          </w:p>
        </w:tc>
      </w:tr>
      <w:tr w:rsidR="00C804D7" w:rsidRPr="00C804D7" w14:paraId="724D4386" w14:textId="77777777" w:rsidTr="00C804D7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D158AA8" w14:textId="77777777" w:rsidR="00C804D7" w:rsidRP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752F63" w14:textId="77777777" w:rsidR="00C804D7" w:rsidRP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Klienta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70A7D96E" w14:textId="77777777" w:rsidR="00C804D7" w:rsidRP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Klienta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numurs</w:t>
            </w:r>
            <w:proofErr w:type="spellEnd"/>
          </w:p>
        </w:tc>
      </w:tr>
      <w:tr w:rsidR="00C804D7" w:rsidRPr="00C804D7" w14:paraId="729514EC" w14:textId="77777777" w:rsidTr="00C804D7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924618B" w14:textId="77777777" w:rsidR="00C804D7" w:rsidRP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BEE0B3" w14:textId="77777777" w:rsidR="00C804D7" w:rsidRP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Pakalpojuma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6CBEE647" w14:textId="77777777" w:rsidR="00C804D7" w:rsidRP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Pakalpojuma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nosaukums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cena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atlaide</w:t>
            </w:r>
            <w:proofErr w:type="spellEnd"/>
          </w:p>
        </w:tc>
      </w:tr>
      <w:tr w:rsidR="00C804D7" w:rsidRPr="00C804D7" w14:paraId="406C07CE" w14:textId="77777777" w:rsidTr="00C804D7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C50878F" w14:textId="77777777" w:rsidR="00C804D7" w:rsidRP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6D7376" w14:textId="77777777" w:rsidR="00C804D7" w:rsidRP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Norēķinu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39F328AB" w14:textId="77777777" w:rsidR="00C804D7" w:rsidRP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Bankas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konta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numurs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rēķina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numurs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norēķinu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summa,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parāda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summa</w:t>
            </w:r>
          </w:p>
        </w:tc>
      </w:tr>
      <w:tr w:rsidR="00C804D7" w:rsidRPr="00C804D7" w14:paraId="7C0D8150" w14:textId="77777777" w:rsidTr="00C804D7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B7441F5" w14:textId="77777777" w:rsidR="00C804D7" w:rsidRP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12F87F" w14:textId="77777777" w:rsidR="00C804D7" w:rsidRP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Fotogrāfijas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20D3E539" w14:textId="77777777" w:rsidR="00C804D7" w:rsidRP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Fotogrāfijas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no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pasākumiem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fotogrāfijas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uzņemšanas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datums</w:t>
            </w:r>
          </w:p>
        </w:tc>
      </w:tr>
      <w:tr w:rsidR="00C804D7" w:rsidRPr="00C804D7" w14:paraId="7873945D" w14:textId="77777777" w:rsidTr="00C804D7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D26D073" w14:textId="77777777" w:rsidR="00C804D7" w:rsidRP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17A551" w14:textId="77777777" w:rsidR="00C804D7" w:rsidRP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Videoieraksti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372DF097" w14:textId="6AA280C4" w:rsidR="00C804D7" w:rsidRP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Videoieraksti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R2</w:t>
            </w:r>
            <w:proofErr w:type="gramStart"/>
            <w:r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P </w:t>
            </w:r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organizētajos</w:t>
            </w:r>
            <w:proofErr w:type="spellEnd"/>
            <w:proofErr w:type="gram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pasākumos</w:t>
            </w:r>
            <w:proofErr w:type="spellEnd"/>
          </w:p>
        </w:tc>
      </w:tr>
      <w:tr w:rsidR="00C804D7" w:rsidRPr="00C804D7" w14:paraId="2875940F" w14:textId="77777777" w:rsidTr="00C804D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50FA6E1" w14:textId="77777777" w:rsidR="00C804D7" w:rsidRP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81B937" w14:textId="77777777" w:rsidR="00C804D7" w:rsidRP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Sensitīvie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personas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dati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14:paraId="3FAB44A7" w14:textId="77777777" w:rsidR="00C804D7" w:rsidRP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Rase,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etniskā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izcelsme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reliģiskā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filozofiskā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un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politiskā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pārliecība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dalība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arodbiedrībās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un personas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veselība</w:t>
            </w:r>
            <w:proofErr w:type="spellEnd"/>
          </w:p>
        </w:tc>
      </w:tr>
      <w:tr w:rsidR="00C804D7" w:rsidRPr="00C804D7" w14:paraId="0CFF794B" w14:textId="77777777" w:rsidTr="00C804D7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</w:tcPr>
          <w:p w14:paraId="40687641" w14:textId="77777777" w:rsidR="00C804D7" w:rsidRP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28D6785" w14:textId="77777777" w:rsidR="00C804D7" w:rsidRP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</w:tcPr>
          <w:p w14:paraId="05C90CDF" w14:textId="77777777" w:rsidR="00C804D7" w:rsidRP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</w:pPr>
          </w:p>
        </w:tc>
      </w:tr>
    </w:tbl>
    <w:p w14:paraId="41BDD1AD" w14:textId="77777777" w:rsidR="00C804D7" w:rsidRPr="00C804D7" w:rsidRDefault="00C804D7" w:rsidP="00C804D7">
      <w:pPr>
        <w:spacing w:after="0" w:line="240" w:lineRule="auto"/>
        <w:textAlignment w:val="baseline"/>
        <w:rPr>
          <w:rFonts w:ascii="inherit" w:eastAsia="Times New Roman" w:hAnsi="inherit" w:cs="Arial"/>
          <w:vanish/>
          <w:color w:val="0C0C0C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C804D7" w:rsidRPr="00C804D7" w14:paraId="1C88FE86" w14:textId="77777777" w:rsidTr="00C804D7"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14:paraId="2A21A59A" w14:textId="77777777" w:rsidR="00C804D7" w:rsidRP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804D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Kam </w:t>
            </w:r>
            <w:proofErr w:type="spellStart"/>
            <w:r w:rsidRPr="00C804D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atklājam</w:t>
            </w:r>
            <w:proofErr w:type="spellEnd"/>
            <w:r w:rsidRPr="00C804D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personas </w:t>
            </w:r>
            <w:proofErr w:type="spellStart"/>
            <w:r w:rsidRPr="00C804D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datus</w:t>
            </w:r>
            <w:proofErr w:type="spellEnd"/>
            <w:r w:rsidRPr="00C804D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?</w:t>
            </w:r>
          </w:p>
          <w:p w14:paraId="67DAD0EC" w14:textId="71BAB81A" w:rsidR="00C804D7" w:rsidRP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R2</w:t>
            </w:r>
            <w:proofErr w:type="gramStart"/>
            <w:r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P </w:t>
            </w:r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bez</w:t>
            </w:r>
            <w:proofErr w:type="gram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tiesiska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pamata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neizpauž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trešajām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personām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Klienta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personas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datus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vai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jebkādu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pakalpojumu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sniegšanas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un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līguma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darbības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laikā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iegūtu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informāciju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.</w:t>
            </w:r>
          </w:p>
          <w:p w14:paraId="508DCE9E" w14:textId="70C5A067" w:rsidR="00C804D7" w:rsidRP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Pakalpojuma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nodrošināšanas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nolūkā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dati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tiek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nodoti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apstiprinātiem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personas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datu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apstrādātājiem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.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Šādos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gadījumos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R2</w:t>
            </w:r>
            <w:proofErr w:type="gramStart"/>
            <w:r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P </w:t>
            </w:r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veic</w:t>
            </w:r>
            <w:proofErr w:type="spellEnd"/>
            <w:proofErr w:type="gram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nepieciešamos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pasākumus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lai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nodrošinātu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ka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šādi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personas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datu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apstrādātāji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veic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personas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datu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apstrādi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saskaņā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ar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R2P </w:t>
            </w:r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norādēm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un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atbilstoši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normatīvajiem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aktiem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kā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arī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no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apstrādātājiem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tiek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pieprasīts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veikt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atbilstošus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drošības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pasākumus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.</w:t>
            </w:r>
          </w:p>
          <w:p w14:paraId="6B3C57EA" w14:textId="7E774181" w:rsidR="00C804D7" w:rsidRP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Personas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datu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apstrādes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pārzinis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ir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R2</w:t>
            </w:r>
            <w:proofErr w:type="gramStart"/>
            <w:r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P </w:t>
            </w:r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,</w:t>
            </w:r>
            <w:proofErr w:type="gram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datu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apstrādes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mērķis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–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klientu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uzskaitei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pakalpojumu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sniegšanai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piedāvāšanai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un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uzturēšanai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darbinieku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drošībai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pārziņa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īpašuma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drošībai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noslēgto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līgumu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izpildei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un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pārziņa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leģitīmo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interešu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īstenošanai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.</w:t>
            </w:r>
          </w:p>
          <w:p w14:paraId="76CA8D6F" w14:textId="77777777" w:rsid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</w:pPr>
          </w:p>
          <w:p w14:paraId="5C43A51A" w14:textId="784DDA79" w:rsidR="00C804D7" w:rsidRP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proofErr w:type="spellStart"/>
            <w:r w:rsidRPr="00C804D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Kā</w:t>
            </w:r>
            <w:proofErr w:type="spellEnd"/>
            <w:r w:rsidRPr="00C804D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tiek</w:t>
            </w:r>
            <w:proofErr w:type="spellEnd"/>
            <w:r w:rsidRPr="00C804D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nodrošināta</w:t>
            </w:r>
            <w:proofErr w:type="spellEnd"/>
            <w:r w:rsidRPr="00C804D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datu</w:t>
            </w:r>
            <w:proofErr w:type="spellEnd"/>
            <w:r w:rsidRPr="00C804D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aizsardzība</w:t>
            </w:r>
            <w:proofErr w:type="spellEnd"/>
            <w:r w:rsidRPr="00C804D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?</w:t>
            </w:r>
          </w:p>
          <w:p w14:paraId="62525744" w14:textId="2A21AC9D" w:rsid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R2</w:t>
            </w:r>
            <w:proofErr w:type="gramStart"/>
            <w:r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P </w:t>
            </w:r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aizsargā</w:t>
            </w:r>
            <w:proofErr w:type="spellEnd"/>
            <w:proofErr w:type="gram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Klienta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datus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izmantojot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mūsdienu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tehnoloģiju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iespējas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ņemot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vērā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pastāvošos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privātuma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riskus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un </w:t>
            </w:r>
            <w:r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R2P </w:t>
            </w:r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saprātīgi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pieejamos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organizatoriskos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finansiālos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un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tehniskos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resursus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.</w:t>
            </w:r>
          </w:p>
          <w:p w14:paraId="68E7D887" w14:textId="77777777" w:rsidR="00C804D7" w:rsidRP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  <w:p w14:paraId="111E5B18" w14:textId="5DC3585B" w:rsidR="00C804D7" w:rsidRP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proofErr w:type="spellStart"/>
            <w:r w:rsidRPr="00C804D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Kādas</w:t>
            </w:r>
            <w:proofErr w:type="spellEnd"/>
            <w:r w:rsidRPr="00C804D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ir</w:t>
            </w:r>
            <w:proofErr w:type="spellEnd"/>
            <w:r w:rsidRPr="00C804D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datu</w:t>
            </w:r>
            <w:proofErr w:type="spellEnd"/>
            <w:r w:rsidRPr="00C804D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subjekta</w:t>
            </w:r>
            <w:proofErr w:type="spellEnd"/>
            <w:r w:rsidRPr="00C804D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tiesības</w:t>
            </w:r>
            <w:proofErr w:type="spellEnd"/>
            <w:r w:rsidRPr="00C804D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?</w:t>
            </w:r>
          </w:p>
          <w:p w14:paraId="441CD453" w14:textId="0BF00C6B" w:rsidR="00C804D7" w:rsidRP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Datu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subjekts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ir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fiziskā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persona, kuru var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tieši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vai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netieši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identificēt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.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Datu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subjektam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ir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tiesības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saņemt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informāciju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vai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R2P </w:t>
            </w:r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apstrādā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personas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datus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un, ja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apstrādā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tad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piekļūt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tiem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pieprasīt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personas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datu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labošanu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ja tie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ir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neatbilstoši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nepilnīgi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vai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nepareizi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iebilst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savu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personas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datu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apstrādei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ja personas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datu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izmantošana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ir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pamatota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ar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leģitīmajām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interesēm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atsaukt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savu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piekrišanu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ja personas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dati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tiek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apstrādāti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pamatojoties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uz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piekrišanu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.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piekrišanas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atsaukums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neietekmē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datu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apstrādes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kuras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veiktas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tajā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laikā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kad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piekrišana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bija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spēkā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.</w:t>
            </w:r>
          </w:p>
          <w:p w14:paraId="210A3F9B" w14:textId="4457C50C" w:rsidR="00C804D7" w:rsidRP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Datu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subjektam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ir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tiesības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prasīt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savu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datu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dzēšanu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piemēram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ja personas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dati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tiek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apstrādāti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pamatojoties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uz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piekrišanu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.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Šīs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tiesības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nav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spēkā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ja personas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dati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kuru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dzēšana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tiek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pieprasīta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tiek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apstrādāti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arī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pamatojoties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uz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citu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tiesisku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pamatu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piemēram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līgumu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vai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normatīvajos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aktos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noteiktu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pienākumu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ierobežot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savu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personas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datu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apstrādi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piemēram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laika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periodā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kad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R2</w:t>
            </w:r>
            <w:proofErr w:type="gramStart"/>
            <w:r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P </w:t>
            </w:r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izvērtē</w:t>
            </w:r>
            <w:proofErr w:type="spellEnd"/>
            <w:proofErr w:type="gram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vai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Klientam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ir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tiesības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uz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savu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datu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dzēšanu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.</w:t>
            </w:r>
          </w:p>
          <w:p w14:paraId="2136F3C7" w14:textId="77777777" w:rsidR="00C804D7" w:rsidRP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lastRenderedPageBreak/>
              <w:t>Datu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subjektam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tiesības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saņemt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savus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personas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datus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kas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tiek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apstrādāti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pamatojoties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uz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piekrišanas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un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līguma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izpildi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rakstiskā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formā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vai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kādā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no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biežāk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izmantotajiem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elektroniskajiem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formātiem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un, ja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iespējams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nodot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šādus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datus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citam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pakalpojumu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sniedzējam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(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datu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pārnesamība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).</w:t>
            </w:r>
          </w:p>
          <w:p w14:paraId="5432E44C" w14:textId="77777777" w:rsidR="00C804D7" w:rsidRP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Datu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subjektam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ir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tiesības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netikt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pakļautam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pilnībā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automatizētai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lēmumu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pieņemšanai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tai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skaitā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profilēšanai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ja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šādai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lēmumu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pieņemšanai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ir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tiesiskās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sekas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vai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kas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līdzīgā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veidā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ievērojami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ietekmē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klientu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.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Šīs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tiesības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nav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spēkā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ja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lēmuma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pieņemšana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ir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nepieciešama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lai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noslēgtu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vai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izpildītu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līgumu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ar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klientu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ja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lēmuma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pieņemšana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ir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atļauta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saskaņā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ar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piemērojamajiem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normatīvajiem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aktiem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vai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ja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esat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devis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savu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nepārprotamu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piekrišanu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.</w:t>
            </w:r>
          </w:p>
          <w:p w14:paraId="3F6D0AA1" w14:textId="2A217367" w:rsid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</w:pP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Datu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subjektam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ir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tiesības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iesniegt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sūdzības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par personas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datu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izmantošanu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Datu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valsts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inspekcijai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(www.dvi.gov.lv), ja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uzskatāt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ka personas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datu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apstrāde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pārkāpj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Jūsu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tiesības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un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intereses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saskaņā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ar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piemērojamajiem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normatīvajiem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aktiem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.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Sazināties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ar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R2</w:t>
            </w:r>
            <w:proofErr w:type="gramStart"/>
            <w:r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P </w:t>
            </w:r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par</w:t>
            </w:r>
            <w:proofErr w:type="gram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piekrišanas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atsaukšanu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pieprasījumiem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datu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subjektu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tiesību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izmantošanu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un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sūdzībām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par personas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datu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izmantošanu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Jūs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varat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izmantojot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norādīto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kontaktinformāciju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.</w:t>
            </w:r>
          </w:p>
          <w:p w14:paraId="6054EFD0" w14:textId="77777777" w:rsidR="00C804D7" w:rsidRP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  <w:p w14:paraId="553DA638" w14:textId="77777777" w:rsidR="00C804D7" w:rsidRP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804D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Kā</w:t>
            </w:r>
            <w:proofErr w:type="spellEnd"/>
            <w:r w:rsidRPr="00C804D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uzglabājam</w:t>
            </w:r>
            <w:proofErr w:type="spellEnd"/>
            <w:r w:rsidRPr="00C804D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un </w:t>
            </w:r>
            <w:proofErr w:type="spellStart"/>
            <w:r w:rsidRPr="00C804D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aktualizējam</w:t>
            </w:r>
            <w:proofErr w:type="spellEnd"/>
            <w:r w:rsidRPr="00C804D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datus</w:t>
            </w:r>
            <w:proofErr w:type="spellEnd"/>
            <w:r w:rsidRPr="00C804D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?</w:t>
            </w:r>
          </w:p>
          <w:p w14:paraId="391E831E" w14:textId="176589EC" w:rsidR="00C804D7" w:rsidRP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Datus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glabājam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tik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ilgi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cik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ilgi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pastāv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savstarpēji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tiesiski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nodibinātas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attiecības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.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Uzglabāšanas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periods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pēc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klientu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attiecību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izbeigšanās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ir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atkarīgs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no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datiem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gram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un to</w:t>
            </w:r>
            <w:proofErr w:type="gram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izmantošanas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mērķa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.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Glabāšanas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periods var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būt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pamatots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ar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līgumu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ar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klientu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r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R2</w:t>
            </w:r>
            <w:proofErr w:type="gramStart"/>
            <w:r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P </w:t>
            </w:r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leģitīmajām</w:t>
            </w:r>
            <w:proofErr w:type="spellEnd"/>
            <w:proofErr w:type="gram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interesēm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vai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piemērojamajiem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 </w:t>
            </w:r>
            <w:proofErr w:type="spellStart"/>
            <w:r w:rsidRPr="00C804D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</w:rPr>
              <w:t>normatīvajiem</w:t>
            </w:r>
            <w:proofErr w:type="spellEnd"/>
            <w:r w:rsidRPr="00C804D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</w:rPr>
              <w:t> 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aktiem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(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piemēram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likumiem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par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grāmatvedību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noziedzīgi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iegūtu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līdzekļu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legalizēšanas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novēršanu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civiltiesībām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u.tml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.). Personas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dati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kuriem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ir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beidzies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apstrādes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pamats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tiek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dzēsti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.</w:t>
            </w:r>
          </w:p>
          <w:p w14:paraId="6298E865" w14:textId="3580DDA6" w:rsid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R2</w:t>
            </w:r>
            <w:proofErr w:type="gramStart"/>
            <w:r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P </w:t>
            </w:r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nodrošina</w:t>
            </w:r>
            <w:proofErr w:type="spellEnd"/>
            <w:proofErr w:type="gram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rīcībā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esošo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personas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datu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pareizību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un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atbilstību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dzēšot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nevajadzīgos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datus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un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atjauninot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novecojušos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datus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.</w:t>
            </w:r>
          </w:p>
          <w:p w14:paraId="2BC3F00A" w14:textId="77777777" w:rsidR="00C804D7" w:rsidRP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</w:p>
          <w:p w14:paraId="1F184402" w14:textId="16DC7518" w:rsid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proofErr w:type="spellStart"/>
            <w:r w:rsidRPr="00C804D7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Kontaktinformācija</w:t>
            </w:r>
            <w:proofErr w:type="spellEnd"/>
          </w:p>
          <w:p w14:paraId="2284DBCF" w14:textId="0BDEF6F3" w:rsidR="00C804D7" w:rsidRPr="00C804D7" w:rsidRDefault="00C804D7" w:rsidP="00C804D7">
            <w:r w:rsidRPr="00C804D7">
              <w:br/>
            </w:r>
            <w:proofErr w:type="spellStart"/>
            <w:r w:rsidRPr="00C804D7">
              <w:t>Direktora</w:t>
            </w:r>
            <w:proofErr w:type="spellEnd"/>
            <w:r w:rsidRPr="00C804D7">
              <w:t xml:space="preserve"> </w:t>
            </w:r>
            <w:proofErr w:type="spellStart"/>
            <w:r w:rsidRPr="00C804D7">
              <w:t>vietniece</w:t>
            </w:r>
            <w:proofErr w:type="spellEnd"/>
            <w:r w:rsidRPr="00C804D7">
              <w:t xml:space="preserve"> </w:t>
            </w:r>
            <w:proofErr w:type="spellStart"/>
            <w:r w:rsidRPr="00C804D7">
              <w:t>izglītības</w:t>
            </w:r>
            <w:proofErr w:type="spellEnd"/>
            <w:r w:rsidRPr="00C804D7">
              <w:t xml:space="preserve"> </w:t>
            </w:r>
            <w:proofErr w:type="spellStart"/>
            <w:r w:rsidRPr="00C804D7">
              <w:t>jomā</w:t>
            </w:r>
            <w:proofErr w:type="spellEnd"/>
            <w:r w:rsidRPr="00C804D7">
              <w:t xml:space="preserve">. </w:t>
            </w:r>
            <w:proofErr w:type="spellStart"/>
            <w:r w:rsidRPr="00C804D7">
              <w:t>tālr</w:t>
            </w:r>
            <w:proofErr w:type="spellEnd"/>
            <w:r w:rsidRPr="00C804D7">
              <w:t>. 67144188.</w:t>
            </w:r>
            <w:r w:rsidRPr="00C804D7">
              <w:br/>
            </w:r>
            <w:proofErr w:type="spellStart"/>
            <w:r w:rsidRPr="00C804D7">
              <w:t>Fakss</w:t>
            </w:r>
            <w:proofErr w:type="spellEnd"/>
            <w:r w:rsidRPr="00C804D7">
              <w:t>: 67144186.</w:t>
            </w:r>
            <w:r w:rsidRPr="00C804D7">
              <w:br/>
              <w:t>e-pasts: r2sips@riga.lv</w:t>
            </w:r>
            <w:bookmarkStart w:id="0" w:name="_GoBack"/>
            <w:bookmarkEnd w:id="0"/>
            <w:r w:rsidRPr="00C804D7">
              <w:br/>
            </w:r>
            <w:proofErr w:type="spellStart"/>
            <w:r w:rsidRPr="00C804D7">
              <w:t>Adrese</w:t>
            </w:r>
            <w:proofErr w:type="spellEnd"/>
            <w:r w:rsidRPr="00C804D7">
              <w:t xml:space="preserve">: </w:t>
            </w:r>
            <w:proofErr w:type="spellStart"/>
            <w:r w:rsidRPr="00C804D7">
              <w:t>Ludzas</w:t>
            </w:r>
            <w:proofErr w:type="spellEnd"/>
            <w:r w:rsidRPr="00C804D7">
              <w:t xml:space="preserve"> </w:t>
            </w:r>
            <w:proofErr w:type="spellStart"/>
            <w:r w:rsidRPr="00C804D7">
              <w:t>iela</w:t>
            </w:r>
            <w:proofErr w:type="spellEnd"/>
            <w:r w:rsidRPr="00C804D7">
              <w:t xml:space="preserve"> 43, </w:t>
            </w:r>
            <w:proofErr w:type="spellStart"/>
            <w:r w:rsidRPr="00C804D7">
              <w:t>Rīga</w:t>
            </w:r>
            <w:proofErr w:type="spellEnd"/>
            <w:r w:rsidRPr="00C804D7">
              <w:t>, LV-1003</w:t>
            </w:r>
          </w:p>
          <w:p w14:paraId="2D5121C3" w14:textId="04B28F92" w:rsidR="00C804D7" w:rsidRPr="00C804D7" w:rsidRDefault="00C804D7" w:rsidP="00C804D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Informācija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atjaunota</w:t>
            </w:r>
            <w:proofErr w:type="spellEnd"/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 xml:space="preserve"> 2</w:t>
            </w:r>
            <w:r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7</w:t>
            </w:r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.0</w:t>
            </w:r>
            <w:r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7</w:t>
            </w:r>
            <w:r w:rsidRPr="00C804D7">
              <w:rPr>
                <w:rFonts w:ascii="inherit" w:eastAsia="Times New Roman" w:hAnsi="inherit" w:cs="Times New Roman"/>
                <w:sz w:val="21"/>
                <w:szCs w:val="21"/>
                <w:bdr w:val="none" w:sz="0" w:space="0" w:color="auto" w:frame="1"/>
              </w:rPr>
              <w:t>.2020.</w:t>
            </w:r>
          </w:p>
        </w:tc>
      </w:tr>
    </w:tbl>
    <w:p w14:paraId="1F440A34" w14:textId="115E9002" w:rsidR="00B9442F" w:rsidRPr="00C804D7" w:rsidRDefault="00B9442F" w:rsidP="00C804D7"/>
    <w:sectPr w:rsidR="00B9442F" w:rsidRPr="00C804D7" w:rsidSect="006347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54E3"/>
    <w:multiLevelType w:val="hybridMultilevel"/>
    <w:tmpl w:val="9B523C84"/>
    <w:lvl w:ilvl="0" w:tplc="7416FB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80DAF"/>
    <w:multiLevelType w:val="multilevel"/>
    <w:tmpl w:val="243A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8C1A46"/>
    <w:multiLevelType w:val="multilevel"/>
    <w:tmpl w:val="4B5C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D6"/>
    <w:rsid w:val="002E6DCE"/>
    <w:rsid w:val="00483DD6"/>
    <w:rsid w:val="00634747"/>
    <w:rsid w:val="00B9442F"/>
    <w:rsid w:val="00C8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AF626"/>
  <w15:chartTrackingRefBased/>
  <w15:docId w15:val="{2979FC96-4360-4705-A714-88FB513F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link w:val="Virsraksts2Rakstz"/>
    <w:uiPriority w:val="9"/>
    <w:qFormat/>
    <w:rsid w:val="006347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2E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2E6DCE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2E6DCE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E6DCE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634747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uiPriority w:val="9"/>
    <w:rsid w:val="0063474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0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1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3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0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46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9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6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2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3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2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3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7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5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75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0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61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3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Kaspars Savičs</cp:lastModifiedBy>
  <cp:revision>3</cp:revision>
  <dcterms:created xsi:type="dcterms:W3CDTF">2020-07-27T09:15:00Z</dcterms:created>
  <dcterms:modified xsi:type="dcterms:W3CDTF">2020-07-27T09:29:00Z</dcterms:modified>
</cp:coreProperties>
</file>